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FAB" w:rsidRPr="00690FAB" w:rsidRDefault="00690FAB" w:rsidP="00690FAB">
      <w:pPr>
        <w:shd w:val="clear" w:color="auto" w:fill="FFFFFF"/>
        <w:spacing w:before="150" w:after="225" w:line="240" w:lineRule="auto"/>
        <w:jc w:val="both"/>
        <w:outlineLvl w:val="0"/>
        <w:rPr>
          <w:rFonts w:ascii="Helvetica" w:eastAsia="Times New Roman" w:hAnsi="Helvetica" w:cs="Helvetica"/>
          <w:b/>
          <w:bCs/>
          <w:kern w:val="36"/>
          <w:sz w:val="45"/>
          <w:szCs w:val="45"/>
          <w:lang w:eastAsia="en-IN"/>
        </w:rPr>
      </w:pPr>
      <w:proofErr w:type="spellStart"/>
      <w:r w:rsidRPr="00690FAB">
        <w:rPr>
          <w:rFonts w:ascii="Helvetica" w:eastAsia="Times New Roman" w:hAnsi="Helvetica" w:cs="Helvetica"/>
          <w:b/>
          <w:bCs/>
          <w:kern w:val="36"/>
          <w:sz w:val="45"/>
          <w:szCs w:val="45"/>
          <w:lang w:eastAsia="en-IN"/>
        </w:rPr>
        <w:t>Hybridoma</w:t>
      </w:r>
      <w:proofErr w:type="spellEnd"/>
      <w:r w:rsidRPr="00690FAB">
        <w:rPr>
          <w:rFonts w:ascii="Helvetica" w:eastAsia="Times New Roman" w:hAnsi="Helvetica" w:cs="Helvetica"/>
          <w:b/>
          <w:bCs/>
          <w:kern w:val="36"/>
          <w:sz w:val="45"/>
          <w:szCs w:val="45"/>
          <w:lang w:eastAsia="en-IN"/>
        </w:rPr>
        <w:t xml:space="preserve"> Technology Overview</w:t>
      </w:r>
    </w:p>
    <w:p w:rsidR="00690FAB" w:rsidRPr="00690FAB" w:rsidRDefault="00690FAB" w:rsidP="00690FAB">
      <w:pPr>
        <w:shd w:val="clear" w:color="auto" w:fill="208871"/>
        <w:spacing w:after="0" w:line="300" w:lineRule="atLeast"/>
        <w:jc w:val="both"/>
        <w:outlineLvl w:val="1"/>
        <w:rPr>
          <w:rFonts w:ascii="inherit" w:eastAsia="Times New Roman" w:hAnsi="inherit" w:cs="Helvetica"/>
          <w:b/>
          <w:bCs/>
          <w:sz w:val="27"/>
          <w:szCs w:val="27"/>
          <w:lang w:eastAsia="en-IN"/>
        </w:rPr>
      </w:pPr>
      <w:r w:rsidRPr="00690FAB">
        <w:rPr>
          <w:rFonts w:ascii="inherit" w:eastAsia="Times New Roman" w:hAnsi="inherit" w:cs="Helvetica"/>
          <w:b/>
          <w:bCs/>
          <w:sz w:val="27"/>
          <w:szCs w:val="27"/>
          <w:lang w:eastAsia="en-IN"/>
        </w:rPr>
        <w:t xml:space="preserve">History of </w:t>
      </w:r>
      <w:proofErr w:type="spellStart"/>
      <w:r w:rsidRPr="00690FAB">
        <w:rPr>
          <w:rFonts w:ascii="inherit" w:eastAsia="Times New Roman" w:hAnsi="inherit" w:cs="Helvetica"/>
          <w:b/>
          <w:bCs/>
          <w:sz w:val="27"/>
          <w:szCs w:val="27"/>
          <w:lang w:eastAsia="en-IN"/>
        </w:rPr>
        <w:t>Hybridoma</w:t>
      </w:r>
      <w:proofErr w:type="spellEnd"/>
      <w:r w:rsidRPr="00690FAB">
        <w:rPr>
          <w:rFonts w:ascii="inherit" w:eastAsia="Times New Roman" w:hAnsi="inherit" w:cs="Helvetica"/>
          <w:b/>
          <w:bCs/>
          <w:sz w:val="27"/>
          <w:szCs w:val="27"/>
          <w:lang w:eastAsia="en-IN"/>
        </w:rPr>
        <w:t xml:space="preserve"> Technology</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 xml:space="preserve">What is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 is a well-established method to </w:t>
      </w:r>
      <w:hyperlink r:id="rId4" w:history="1">
        <w:r w:rsidRPr="00690FAB">
          <w:rPr>
            <w:rFonts w:ascii="Helvetica" w:eastAsia="Times New Roman" w:hAnsi="Helvetica" w:cs="Helvetica"/>
            <w:sz w:val="23"/>
            <w:szCs w:val="23"/>
            <w:u w:val="single"/>
            <w:lang w:eastAsia="en-IN"/>
          </w:rPr>
          <w:t>produce monoclonal antibodies</w:t>
        </w:r>
      </w:hyperlink>
      <w:r w:rsidRPr="00690FAB">
        <w:rPr>
          <w:rFonts w:ascii="Helvetica" w:eastAsia="Times New Roman" w:hAnsi="Helvetica" w:cs="Helvetica"/>
          <w:sz w:val="23"/>
          <w:szCs w:val="23"/>
          <w:lang w:eastAsia="en-IN"/>
        </w:rPr>
        <w:t> (</w:t>
      </w:r>
      <w:proofErr w:type="spellStart"/>
      <w:r w:rsidRPr="00690FAB">
        <w:rPr>
          <w:rFonts w:ascii="Helvetica" w:eastAsia="Times New Roman" w:hAnsi="Helvetica" w:cs="Helvetica"/>
          <w:sz w:val="23"/>
          <w:szCs w:val="23"/>
          <w:lang w:eastAsia="en-IN"/>
        </w:rPr>
        <w:t>mAbs</w:t>
      </w:r>
      <w:proofErr w:type="spellEnd"/>
      <w:r w:rsidRPr="00690FAB">
        <w:rPr>
          <w:rFonts w:ascii="Helvetica" w:eastAsia="Times New Roman" w:hAnsi="Helvetica" w:cs="Helvetica"/>
          <w:sz w:val="23"/>
          <w:szCs w:val="23"/>
          <w:lang w:eastAsia="en-IN"/>
        </w:rPr>
        <w:t xml:space="preserve">) specific to antigens of interest.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cell lines are formed via fusion between a short-lived antibody-producing B cell and an immortal myeloma cell. Each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constitutively expresses a large amount of one specific </w:t>
      </w:r>
      <w:proofErr w:type="spellStart"/>
      <w:r w:rsidRPr="00690FAB">
        <w:rPr>
          <w:rFonts w:ascii="Helvetica" w:eastAsia="Times New Roman" w:hAnsi="Helvetica" w:cs="Helvetica"/>
          <w:sz w:val="23"/>
          <w:szCs w:val="23"/>
          <w:lang w:eastAsia="en-IN"/>
        </w:rPr>
        <w:t>mAb</w:t>
      </w:r>
      <w:proofErr w:type="spellEnd"/>
      <w:r w:rsidRPr="00690FAB">
        <w:rPr>
          <w:rFonts w:ascii="Helvetica" w:eastAsia="Times New Roman" w:hAnsi="Helvetica" w:cs="Helvetica"/>
          <w:sz w:val="23"/>
          <w:szCs w:val="23"/>
          <w:lang w:eastAsia="en-IN"/>
        </w:rPr>
        <w:t xml:space="preserve">, and </w:t>
      </w:r>
      <w:proofErr w:type="spellStart"/>
      <w:r w:rsidRPr="00690FAB">
        <w:rPr>
          <w:rFonts w:ascii="Helvetica" w:eastAsia="Times New Roman" w:hAnsi="Helvetica" w:cs="Helvetica"/>
          <w:sz w:val="23"/>
          <w:szCs w:val="23"/>
          <w:lang w:eastAsia="en-IN"/>
        </w:rPr>
        <w:t>favored</w:t>
      </w:r>
      <w:proofErr w:type="spellEnd"/>
      <w:r w:rsidRPr="00690FAB">
        <w:rPr>
          <w:rFonts w:ascii="Helvetica" w:eastAsia="Times New Roman" w:hAnsi="Helvetica" w:cs="Helvetica"/>
          <w:sz w:val="23"/>
          <w:szCs w:val="23"/>
          <w:lang w:eastAsia="en-IN"/>
        </w:rPr>
        <w:t xml:space="preserve">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cell lines can be cryopreserved for long-lasting </w:t>
      </w:r>
      <w:proofErr w:type="spellStart"/>
      <w:r w:rsidRPr="00690FAB">
        <w:rPr>
          <w:rFonts w:ascii="Helvetica" w:eastAsia="Times New Roman" w:hAnsi="Helvetica" w:cs="Helvetica"/>
          <w:sz w:val="23"/>
          <w:szCs w:val="23"/>
          <w:lang w:eastAsia="en-IN"/>
        </w:rPr>
        <w:fldChar w:fldCharType="begin"/>
      </w:r>
      <w:r w:rsidRPr="00690FAB">
        <w:rPr>
          <w:rFonts w:ascii="Helvetica" w:eastAsia="Times New Roman" w:hAnsi="Helvetica" w:cs="Helvetica"/>
          <w:sz w:val="23"/>
          <w:szCs w:val="23"/>
          <w:lang w:eastAsia="en-IN"/>
        </w:rPr>
        <w:instrText xml:space="preserve"> HYPERLINK "https://www.sinobiological.com/resource/antibody-technical/monoclonal-antibody-production" </w:instrText>
      </w:r>
      <w:r w:rsidRPr="00690FAB">
        <w:rPr>
          <w:rFonts w:ascii="Helvetica" w:eastAsia="Times New Roman" w:hAnsi="Helvetica" w:cs="Helvetica"/>
          <w:sz w:val="23"/>
          <w:szCs w:val="23"/>
          <w:lang w:eastAsia="en-IN"/>
        </w:rPr>
        <w:fldChar w:fldCharType="separate"/>
      </w:r>
      <w:r w:rsidRPr="00690FAB">
        <w:rPr>
          <w:rFonts w:ascii="Helvetica" w:eastAsia="Times New Roman" w:hAnsi="Helvetica" w:cs="Helvetica"/>
          <w:sz w:val="23"/>
          <w:szCs w:val="23"/>
          <w:u w:val="single"/>
          <w:lang w:eastAsia="en-IN"/>
        </w:rPr>
        <w:t>mAb</w:t>
      </w:r>
      <w:proofErr w:type="spellEnd"/>
      <w:r w:rsidRPr="00690FAB">
        <w:rPr>
          <w:rFonts w:ascii="Helvetica" w:eastAsia="Times New Roman" w:hAnsi="Helvetica" w:cs="Helvetica"/>
          <w:sz w:val="23"/>
          <w:szCs w:val="23"/>
          <w:u w:val="single"/>
          <w:lang w:eastAsia="en-IN"/>
        </w:rPr>
        <w:t xml:space="preserve"> production</w:t>
      </w:r>
      <w:r w:rsidRPr="00690FAB">
        <w:rPr>
          <w:rFonts w:ascii="Helvetica" w:eastAsia="Times New Roman" w:hAnsi="Helvetica" w:cs="Helvetica"/>
          <w:sz w:val="23"/>
          <w:szCs w:val="23"/>
          <w:lang w:eastAsia="en-IN"/>
        </w:rPr>
        <w:fldChar w:fldCharType="end"/>
      </w:r>
      <w:r w:rsidRPr="00690FAB">
        <w:rPr>
          <w:rFonts w:ascii="Helvetica" w:eastAsia="Times New Roman" w:hAnsi="Helvetica" w:cs="Helvetica"/>
          <w:sz w:val="23"/>
          <w:szCs w:val="23"/>
          <w:lang w:eastAsia="en-IN"/>
        </w:rPr>
        <w:t xml:space="preserve">. As a result, researchers usually prefer generating </w:t>
      </w:r>
      <w:proofErr w:type="spellStart"/>
      <w:r w:rsidRPr="00690FAB">
        <w:rPr>
          <w:rFonts w:ascii="Helvetica" w:eastAsia="Times New Roman" w:hAnsi="Helvetica" w:cs="Helvetica"/>
          <w:sz w:val="23"/>
          <w:szCs w:val="23"/>
          <w:lang w:eastAsia="en-IN"/>
        </w:rPr>
        <w:t>hybridomas</w:t>
      </w:r>
      <w:proofErr w:type="spellEnd"/>
      <w:r w:rsidRPr="00690FAB">
        <w:rPr>
          <w:rFonts w:ascii="Helvetica" w:eastAsia="Times New Roman" w:hAnsi="Helvetica" w:cs="Helvetica"/>
          <w:sz w:val="23"/>
          <w:szCs w:val="23"/>
          <w:lang w:eastAsia="en-IN"/>
        </w:rPr>
        <w:t xml:space="preserve"> over other </w:t>
      </w:r>
      <w:proofErr w:type="spellStart"/>
      <w:r w:rsidRPr="00690FAB">
        <w:rPr>
          <w:rFonts w:ascii="Helvetica" w:eastAsia="Times New Roman" w:hAnsi="Helvetica" w:cs="Helvetica"/>
          <w:sz w:val="23"/>
          <w:szCs w:val="23"/>
          <w:lang w:eastAsia="en-IN"/>
        </w:rPr>
        <w:t>mAb</w:t>
      </w:r>
      <w:proofErr w:type="spellEnd"/>
      <w:r w:rsidRPr="00690FAB">
        <w:rPr>
          <w:rFonts w:ascii="Helvetica" w:eastAsia="Times New Roman" w:hAnsi="Helvetica" w:cs="Helvetica"/>
          <w:sz w:val="23"/>
          <w:szCs w:val="23"/>
          <w:lang w:eastAsia="en-IN"/>
        </w:rPr>
        <w:t xml:space="preserve"> production methods in order to maintain a convenient, never-ending supply of important </w:t>
      </w:r>
      <w:proofErr w:type="spellStart"/>
      <w:r w:rsidRPr="00690FAB">
        <w:rPr>
          <w:rFonts w:ascii="Helvetica" w:eastAsia="Times New Roman" w:hAnsi="Helvetica" w:cs="Helvetica"/>
          <w:sz w:val="23"/>
          <w:szCs w:val="23"/>
          <w:lang w:eastAsia="en-IN"/>
        </w:rPr>
        <w:t>mAbs</w:t>
      </w:r>
      <w:proofErr w:type="spellEnd"/>
      <w:r w:rsidRPr="00690FAB">
        <w:rPr>
          <w:rFonts w:ascii="Helvetica" w:eastAsia="Times New Roman" w:hAnsi="Helvetica" w:cs="Helvetica"/>
          <w:sz w:val="23"/>
          <w:szCs w:val="23"/>
          <w:lang w:eastAsia="en-IN"/>
        </w:rPr>
        <w:t>.</w:t>
      </w:r>
    </w:p>
    <w:p w:rsidR="00690FAB" w:rsidRPr="00690FAB" w:rsidRDefault="00690FAB" w:rsidP="00690FAB">
      <w:pPr>
        <w:shd w:val="clear" w:color="auto" w:fill="FFFFFF"/>
        <w:spacing w:line="240" w:lineRule="auto"/>
        <w:jc w:val="both"/>
        <w:rPr>
          <w:rFonts w:ascii="Helvetica" w:eastAsia="Times New Roman" w:hAnsi="Helvetica" w:cs="Helvetica"/>
          <w:sz w:val="23"/>
          <w:szCs w:val="23"/>
          <w:lang w:eastAsia="en-IN"/>
        </w:rPr>
      </w:pPr>
      <w:r w:rsidRPr="00690FAB">
        <w:rPr>
          <w:rFonts w:ascii="Helvetica" w:eastAsia="Times New Roman" w:hAnsi="Helvetica" w:cs="Helvetica"/>
          <w:noProof/>
          <w:sz w:val="23"/>
          <w:szCs w:val="23"/>
          <w:lang w:eastAsia="en-IN"/>
        </w:rPr>
        <w:drawing>
          <wp:inline distT="0" distB="0" distL="0" distR="0">
            <wp:extent cx="5067300" cy="3543300"/>
            <wp:effectExtent l="0" t="0" r="0" b="0"/>
            <wp:docPr id="3" name="Picture 3" descr="Hybridoma technology Inventor: Georges Kohler and Cesar Mi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ybridoma technology Inventor: Georges Kohler and Cesar Milstei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67300" cy="3543300"/>
                    </a:xfrm>
                    <a:prstGeom prst="rect">
                      <a:avLst/>
                    </a:prstGeom>
                    <a:noFill/>
                    <a:ln>
                      <a:noFill/>
                    </a:ln>
                  </pic:spPr>
                </pic:pic>
              </a:graphicData>
            </a:graphic>
          </wp:inline>
        </w:drawing>
      </w:r>
      <w:r w:rsidRPr="00690FAB">
        <w:rPr>
          <w:rFonts w:ascii="Helvetica" w:eastAsia="Times New Roman" w:hAnsi="Helvetica" w:cs="Helvetica"/>
          <w:sz w:val="23"/>
          <w:szCs w:val="23"/>
          <w:lang w:eastAsia="en-IN"/>
        </w:rPr>
        <w:br/>
        <w:t xml:space="preserve">Fig 1.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 Inventor: Georges Kohler and Cesar Milstein</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 was discovered in 1975 by two scientists, Georges Kohler and Cesar Milstein. They wanted to create immortal hybrid cells by fusing normal B cells from immunized mice with their myeloma cells. For incidental reasons, they had all the requirements fulfilled and it worked in the first attempt. By cloning individual hybrid cells, they established the first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cell lines which can produce single type of antibody specific to the specific antigen.</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 xml:space="preserve">Their discovery is considered one of the greatest breakthroughs in the field of biotechnology. For the past decades, </w:t>
      </w:r>
      <w:proofErr w:type="spellStart"/>
      <w:r w:rsidRPr="00690FAB">
        <w:rPr>
          <w:rFonts w:ascii="Helvetica" w:eastAsia="Times New Roman" w:hAnsi="Helvetica" w:cs="Helvetica"/>
          <w:sz w:val="23"/>
          <w:szCs w:val="23"/>
          <w:lang w:eastAsia="en-IN"/>
        </w:rPr>
        <w:t>hybridomas</w:t>
      </w:r>
      <w:proofErr w:type="spellEnd"/>
      <w:r w:rsidRPr="00690FAB">
        <w:rPr>
          <w:rFonts w:ascii="Helvetica" w:eastAsia="Times New Roman" w:hAnsi="Helvetica" w:cs="Helvetica"/>
          <w:sz w:val="23"/>
          <w:szCs w:val="23"/>
          <w:lang w:eastAsia="en-IN"/>
        </w:rPr>
        <w:t xml:space="preserve"> have </w:t>
      </w:r>
      <w:proofErr w:type="spellStart"/>
      <w:r w:rsidRPr="00690FAB">
        <w:rPr>
          <w:rFonts w:ascii="Helvetica" w:eastAsia="Times New Roman" w:hAnsi="Helvetica" w:cs="Helvetica"/>
          <w:sz w:val="23"/>
          <w:szCs w:val="23"/>
          <w:lang w:eastAsia="en-IN"/>
        </w:rPr>
        <w:t>fueled</w:t>
      </w:r>
      <w:proofErr w:type="spellEnd"/>
      <w:r w:rsidRPr="00690FAB">
        <w:rPr>
          <w:rFonts w:ascii="Helvetica" w:eastAsia="Times New Roman" w:hAnsi="Helvetica" w:cs="Helvetica"/>
          <w:sz w:val="23"/>
          <w:szCs w:val="23"/>
          <w:lang w:eastAsia="en-IN"/>
        </w:rPr>
        <w:t xml:space="preserve"> the discovery and </w:t>
      </w:r>
      <w:hyperlink r:id="rId6" w:history="1">
        <w:r w:rsidRPr="00690FAB">
          <w:rPr>
            <w:rFonts w:ascii="Helvetica" w:eastAsia="Times New Roman" w:hAnsi="Helvetica" w:cs="Helvetica"/>
            <w:sz w:val="23"/>
            <w:szCs w:val="23"/>
            <w:u w:val="single"/>
            <w:lang w:eastAsia="en-IN"/>
          </w:rPr>
          <w:t>production</w:t>
        </w:r>
      </w:hyperlink>
      <w:r w:rsidRPr="00690FAB">
        <w:rPr>
          <w:rFonts w:ascii="Helvetica" w:eastAsia="Times New Roman" w:hAnsi="Helvetica" w:cs="Helvetica"/>
          <w:sz w:val="23"/>
          <w:szCs w:val="23"/>
          <w:lang w:eastAsia="en-IN"/>
        </w:rPr>
        <w:t> of antibodies for a multitude of applications.</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lastRenderedPageBreak/>
        <w:t xml:space="preserve">By utilizing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 Sino Biological provides cost-effective </w:t>
      </w:r>
      <w:hyperlink r:id="rId7" w:history="1">
        <w:r w:rsidRPr="00690FAB">
          <w:rPr>
            <w:rFonts w:ascii="Helvetica" w:eastAsia="Times New Roman" w:hAnsi="Helvetica" w:cs="Helvetica"/>
            <w:sz w:val="23"/>
            <w:szCs w:val="23"/>
            <w:u w:val="single"/>
            <w:lang w:eastAsia="en-IN"/>
          </w:rPr>
          <w:t>mouse monoclonal antibody service</w:t>
        </w:r>
      </w:hyperlink>
      <w:r w:rsidRPr="00690FAB">
        <w:rPr>
          <w:rFonts w:ascii="Helvetica" w:eastAsia="Times New Roman" w:hAnsi="Helvetica" w:cs="Helvetica"/>
          <w:sz w:val="23"/>
          <w:szCs w:val="23"/>
          <w:lang w:eastAsia="en-IN"/>
        </w:rPr>
        <w:t>, and we can deliver you purified antibodies in 60 days.</w:t>
      </w:r>
    </w:p>
    <w:p w:rsidR="00690FAB" w:rsidRPr="00690FAB" w:rsidRDefault="00690FAB" w:rsidP="00690FAB">
      <w:pPr>
        <w:shd w:val="clear" w:color="auto" w:fill="208871"/>
        <w:spacing w:after="0" w:line="300" w:lineRule="atLeast"/>
        <w:jc w:val="both"/>
        <w:outlineLvl w:val="1"/>
        <w:rPr>
          <w:rFonts w:ascii="inherit" w:eastAsia="Times New Roman" w:hAnsi="inherit" w:cs="Helvetica"/>
          <w:b/>
          <w:bCs/>
          <w:sz w:val="27"/>
          <w:szCs w:val="27"/>
          <w:lang w:eastAsia="en-IN"/>
        </w:rPr>
      </w:pPr>
      <w:r w:rsidRPr="00690FAB">
        <w:rPr>
          <w:rFonts w:ascii="inherit" w:eastAsia="Times New Roman" w:hAnsi="inherit" w:cs="Helvetica"/>
          <w:b/>
          <w:bCs/>
          <w:sz w:val="27"/>
          <w:szCs w:val="27"/>
          <w:lang w:eastAsia="en-IN"/>
        </w:rPr>
        <w:t xml:space="preserve">Steps Involved in </w:t>
      </w:r>
      <w:proofErr w:type="spellStart"/>
      <w:r w:rsidRPr="00690FAB">
        <w:rPr>
          <w:rFonts w:ascii="inherit" w:eastAsia="Times New Roman" w:hAnsi="inherit" w:cs="Helvetica"/>
          <w:b/>
          <w:bCs/>
          <w:sz w:val="27"/>
          <w:szCs w:val="27"/>
          <w:lang w:eastAsia="en-IN"/>
        </w:rPr>
        <w:t>Hybridoma</w:t>
      </w:r>
      <w:proofErr w:type="spellEnd"/>
      <w:r w:rsidRPr="00690FAB">
        <w:rPr>
          <w:rFonts w:ascii="inherit" w:eastAsia="Times New Roman" w:hAnsi="inherit" w:cs="Helvetica"/>
          <w:b/>
          <w:bCs/>
          <w:sz w:val="27"/>
          <w:szCs w:val="27"/>
          <w:lang w:eastAsia="en-IN"/>
        </w:rPr>
        <w:t xml:space="preserve"> Technology</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 is composed of several technical procedures, including </w:t>
      </w:r>
      <w:hyperlink r:id="rId8" w:history="1">
        <w:r w:rsidRPr="00690FAB">
          <w:rPr>
            <w:rFonts w:ascii="Helvetica" w:eastAsia="Times New Roman" w:hAnsi="Helvetica" w:cs="Helvetica"/>
            <w:sz w:val="23"/>
            <w:szCs w:val="23"/>
            <w:u w:val="single"/>
            <w:lang w:eastAsia="en-IN"/>
          </w:rPr>
          <w:t>antigen preparation</w:t>
        </w:r>
      </w:hyperlink>
      <w:r w:rsidRPr="00690FAB">
        <w:rPr>
          <w:rFonts w:ascii="Helvetica" w:eastAsia="Times New Roman" w:hAnsi="Helvetica" w:cs="Helvetica"/>
          <w:sz w:val="23"/>
          <w:szCs w:val="23"/>
          <w:lang w:eastAsia="en-IN"/>
        </w:rPr>
        <w:t xml:space="preserve">, animal immunization, cell fusion,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screening and </w:t>
      </w:r>
      <w:proofErr w:type="spellStart"/>
      <w:r w:rsidRPr="00690FAB">
        <w:rPr>
          <w:rFonts w:ascii="Helvetica" w:eastAsia="Times New Roman" w:hAnsi="Helvetica" w:cs="Helvetica"/>
          <w:sz w:val="23"/>
          <w:szCs w:val="23"/>
          <w:lang w:eastAsia="en-IN"/>
        </w:rPr>
        <w:t>subcloning</w:t>
      </w:r>
      <w:proofErr w:type="spellEnd"/>
      <w:r w:rsidRPr="00690FAB">
        <w:rPr>
          <w:rFonts w:ascii="Helvetica" w:eastAsia="Times New Roman" w:hAnsi="Helvetica" w:cs="Helvetica"/>
          <w:sz w:val="23"/>
          <w:szCs w:val="23"/>
          <w:lang w:eastAsia="en-IN"/>
        </w:rPr>
        <w:t>, as well as characterization and production of specific antibodies.</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proofErr w:type="spellStart"/>
      <w:proofErr w:type="gramStart"/>
      <w:r w:rsidRPr="00690FAB">
        <w:rPr>
          <w:rFonts w:ascii="Helvetica" w:eastAsia="Times New Roman" w:hAnsi="Helvetica" w:cs="Helvetica"/>
          <w:sz w:val="23"/>
          <w:szCs w:val="23"/>
          <w:lang w:eastAsia="en-IN"/>
        </w:rPr>
        <w:t>mAb</w:t>
      </w:r>
      <w:proofErr w:type="spellEnd"/>
      <w:proofErr w:type="gramEnd"/>
      <w:r w:rsidRPr="00690FAB">
        <w:rPr>
          <w:rFonts w:ascii="Helvetica" w:eastAsia="Times New Roman" w:hAnsi="Helvetica" w:cs="Helvetica"/>
          <w:sz w:val="23"/>
          <w:szCs w:val="23"/>
          <w:lang w:eastAsia="en-IN"/>
        </w:rPr>
        <w:t xml:space="preserve"> generation by the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approach requires knowledge of multiple disciplines and practice of versatile technical skills, ranging from animal handling, immunology to cellular and molecular biology. Generation and identification of high-quality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clones is a comprehensive and </w:t>
      </w:r>
      <w:proofErr w:type="spellStart"/>
      <w:r w:rsidRPr="00690FAB">
        <w:rPr>
          <w:rFonts w:ascii="Helvetica" w:eastAsia="Times New Roman" w:hAnsi="Helvetica" w:cs="Helvetica"/>
          <w:sz w:val="23"/>
          <w:szCs w:val="23"/>
          <w:lang w:eastAsia="en-IN"/>
        </w:rPr>
        <w:t>labor-intensive</w:t>
      </w:r>
      <w:proofErr w:type="spellEnd"/>
      <w:r w:rsidRPr="00690FAB">
        <w:rPr>
          <w:rFonts w:ascii="Helvetica" w:eastAsia="Times New Roman" w:hAnsi="Helvetica" w:cs="Helvetica"/>
          <w:sz w:val="23"/>
          <w:szCs w:val="23"/>
          <w:lang w:eastAsia="en-IN"/>
        </w:rPr>
        <w:t xml:space="preserve"> process, and requires months of work during the time frame from immunization to specific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identification.</w:t>
      </w:r>
    </w:p>
    <w:p w:rsidR="00690FAB" w:rsidRPr="00690FAB" w:rsidRDefault="00690FAB" w:rsidP="00690FAB">
      <w:pPr>
        <w:shd w:val="clear" w:color="auto" w:fill="FFFFFF"/>
        <w:spacing w:line="240" w:lineRule="auto"/>
        <w:jc w:val="both"/>
        <w:rPr>
          <w:rFonts w:ascii="Helvetica" w:eastAsia="Times New Roman" w:hAnsi="Helvetica" w:cs="Helvetica"/>
          <w:sz w:val="23"/>
          <w:szCs w:val="23"/>
          <w:lang w:eastAsia="en-IN"/>
        </w:rPr>
      </w:pPr>
      <w:r w:rsidRPr="00690FAB">
        <w:rPr>
          <w:rFonts w:ascii="Helvetica" w:eastAsia="Times New Roman" w:hAnsi="Helvetica" w:cs="Helvetica"/>
          <w:noProof/>
          <w:sz w:val="23"/>
          <w:szCs w:val="23"/>
          <w:lang w:eastAsia="en-IN"/>
        </w:rPr>
        <w:drawing>
          <wp:inline distT="0" distB="0" distL="0" distR="0">
            <wp:extent cx="6143625" cy="5905500"/>
            <wp:effectExtent l="0" t="0" r="9525" b="0"/>
            <wp:docPr id="2" name="Picture 2" descr="mAb generation by the hybridoma techn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b generation by the hybridoma technolog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3625" cy="5905500"/>
                    </a:xfrm>
                    <a:prstGeom prst="rect">
                      <a:avLst/>
                    </a:prstGeom>
                    <a:noFill/>
                    <a:ln>
                      <a:noFill/>
                    </a:ln>
                  </pic:spPr>
                </pic:pic>
              </a:graphicData>
            </a:graphic>
          </wp:inline>
        </w:drawing>
      </w:r>
      <w:r w:rsidRPr="00690FAB">
        <w:rPr>
          <w:rFonts w:ascii="Helvetica" w:eastAsia="Times New Roman" w:hAnsi="Helvetica" w:cs="Helvetica"/>
          <w:sz w:val="23"/>
          <w:szCs w:val="23"/>
          <w:lang w:eastAsia="en-IN"/>
        </w:rPr>
        <w:br/>
        <w:t xml:space="preserve">Fig 2. </w:t>
      </w:r>
      <w:proofErr w:type="spellStart"/>
      <w:proofErr w:type="gramStart"/>
      <w:r w:rsidRPr="00690FAB">
        <w:rPr>
          <w:rFonts w:ascii="Helvetica" w:eastAsia="Times New Roman" w:hAnsi="Helvetica" w:cs="Helvetica"/>
          <w:sz w:val="23"/>
          <w:szCs w:val="23"/>
          <w:lang w:eastAsia="en-IN"/>
        </w:rPr>
        <w:t>mAb</w:t>
      </w:r>
      <w:proofErr w:type="spellEnd"/>
      <w:proofErr w:type="gramEnd"/>
      <w:r w:rsidRPr="00690FAB">
        <w:rPr>
          <w:rFonts w:ascii="Helvetica" w:eastAsia="Times New Roman" w:hAnsi="Helvetica" w:cs="Helvetica"/>
          <w:sz w:val="23"/>
          <w:szCs w:val="23"/>
          <w:lang w:eastAsia="en-IN"/>
        </w:rPr>
        <w:t xml:space="preserve"> generation by the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w:t>
      </w:r>
    </w:p>
    <w:p w:rsidR="00690FAB" w:rsidRPr="00690FAB" w:rsidRDefault="00690FAB" w:rsidP="00690FAB">
      <w:pPr>
        <w:shd w:val="clear" w:color="auto" w:fill="F9FAFB"/>
        <w:spacing w:after="0" w:line="240" w:lineRule="auto"/>
        <w:jc w:val="both"/>
        <w:outlineLvl w:val="2"/>
        <w:rPr>
          <w:rFonts w:ascii="inherit" w:eastAsia="Times New Roman" w:hAnsi="inherit" w:cs="Helvetica"/>
          <w:sz w:val="27"/>
          <w:szCs w:val="27"/>
          <w:lang w:eastAsia="en-IN"/>
        </w:rPr>
      </w:pPr>
      <w:r w:rsidRPr="00690FAB">
        <w:rPr>
          <w:rFonts w:ascii="inherit" w:eastAsia="Times New Roman" w:hAnsi="inherit" w:cs="Helvetica"/>
          <w:sz w:val="27"/>
          <w:szCs w:val="27"/>
          <w:lang w:eastAsia="en-IN"/>
        </w:rPr>
        <w:lastRenderedPageBreak/>
        <w:t>1) Cell fusion</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Polyethylene glycol (PEG) and electrofusion are commonly used to induce cell fusion in </w:t>
      </w:r>
      <w:proofErr w:type="spellStart"/>
      <w:r w:rsidRPr="00690FAB">
        <w:rPr>
          <w:rFonts w:ascii="Helvetica" w:eastAsia="Times New Roman" w:hAnsi="Helvetica" w:cs="Helvetica"/>
          <w:sz w:val="23"/>
          <w:szCs w:val="23"/>
          <w:lang w:eastAsia="en-IN"/>
        </w:rPr>
        <w:fldChar w:fldCharType="begin"/>
      </w:r>
      <w:r w:rsidRPr="00690FAB">
        <w:rPr>
          <w:rFonts w:ascii="Helvetica" w:eastAsia="Times New Roman" w:hAnsi="Helvetica" w:cs="Helvetica"/>
          <w:sz w:val="23"/>
          <w:szCs w:val="23"/>
          <w:lang w:eastAsia="en-IN"/>
        </w:rPr>
        <w:instrText xml:space="preserve"> HYPERLINK "https://www.sinobiological.com/services/mouse-monoclonal-antibody-service" </w:instrText>
      </w:r>
      <w:r w:rsidRPr="00690FAB">
        <w:rPr>
          <w:rFonts w:ascii="Helvetica" w:eastAsia="Times New Roman" w:hAnsi="Helvetica" w:cs="Helvetica"/>
          <w:sz w:val="23"/>
          <w:szCs w:val="23"/>
          <w:lang w:eastAsia="en-IN"/>
        </w:rPr>
        <w:fldChar w:fldCharType="separate"/>
      </w:r>
      <w:r w:rsidRPr="00690FAB">
        <w:rPr>
          <w:rFonts w:ascii="Helvetica" w:eastAsia="Times New Roman" w:hAnsi="Helvetica" w:cs="Helvetica"/>
          <w:sz w:val="23"/>
          <w:szCs w:val="23"/>
          <w:u w:val="single"/>
          <w:lang w:eastAsia="en-IN"/>
        </w:rPr>
        <w:t>hybridoma</w:t>
      </w:r>
      <w:proofErr w:type="spellEnd"/>
      <w:r w:rsidRPr="00690FAB">
        <w:rPr>
          <w:rFonts w:ascii="Helvetica" w:eastAsia="Times New Roman" w:hAnsi="Helvetica" w:cs="Helvetica"/>
          <w:sz w:val="23"/>
          <w:szCs w:val="23"/>
          <w:u w:val="single"/>
          <w:lang w:eastAsia="en-IN"/>
        </w:rPr>
        <w:t xml:space="preserve"> production</w:t>
      </w:r>
      <w:r w:rsidRPr="00690FAB">
        <w:rPr>
          <w:rFonts w:ascii="Helvetica" w:eastAsia="Times New Roman" w:hAnsi="Helvetica" w:cs="Helvetica"/>
          <w:sz w:val="23"/>
          <w:szCs w:val="23"/>
          <w:lang w:eastAsia="en-IN"/>
        </w:rPr>
        <w:fldChar w:fldCharType="end"/>
      </w:r>
      <w:r w:rsidRPr="00690FAB">
        <w:rPr>
          <w:rFonts w:ascii="Helvetica" w:eastAsia="Times New Roman" w:hAnsi="Helvetica" w:cs="Helvetica"/>
          <w:sz w:val="23"/>
          <w:szCs w:val="23"/>
          <w:lang w:eastAsia="en-IN"/>
        </w:rPr>
        <w:t xml:space="preserve">. PEG fuses the plasma membranes of adjacent myeloma and/or antibody-secreting cells, forming a single cell with two or more nuclei. This </w:t>
      </w:r>
      <w:proofErr w:type="spellStart"/>
      <w:r w:rsidRPr="00690FAB">
        <w:rPr>
          <w:rFonts w:ascii="Helvetica" w:eastAsia="Times New Roman" w:hAnsi="Helvetica" w:cs="Helvetica"/>
          <w:sz w:val="23"/>
          <w:szCs w:val="23"/>
          <w:lang w:eastAsia="en-IN"/>
        </w:rPr>
        <w:t>heterokaryon</w:t>
      </w:r>
      <w:proofErr w:type="spellEnd"/>
      <w:r w:rsidRPr="00690FAB">
        <w:rPr>
          <w:rFonts w:ascii="Helvetica" w:eastAsia="Times New Roman" w:hAnsi="Helvetica" w:cs="Helvetica"/>
          <w:sz w:val="23"/>
          <w:szCs w:val="23"/>
          <w:lang w:eastAsia="en-IN"/>
        </w:rPr>
        <w:t xml:space="preserve"> retains these nuclei until the nuclear membranes dissolve before mitosis. Electrofusion joins the membranes of </w:t>
      </w:r>
      <w:proofErr w:type="spellStart"/>
      <w:r w:rsidRPr="00690FAB">
        <w:rPr>
          <w:rFonts w:ascii="Helvetica" w:eastAsia="Times New Roman" w:hAnsi="Helvetica" w:cs="Helvetica"/>
          <w:sz w:val="23"/>
          <w:szCs w:val="23"/>
          <w:lang w:eastAsia="en-IN"/>
        </w:rPr>
        <w:t>neighboring</w:t>
      </w:r>
      <w:proofErr w:type="spellEnd"/>
      <w:r w:rsidRPr="00690FAB">
        <w:rPr>
          <w:rFonts w:ascii="Helvetica" w:eastAsia="Times New Roman" w:hAnsi="Helvetica" w:cs="Helvetica"/>
          <w:sz w:val="23"/>
          <w:szCs w:val="23"/>
          <w:lang w:eastAsia="en-IN"/>
        </w:rPr>
        <w:t xml:space="preserve"> cells by the application of a pulsed electrical field. Electrofusion is more efficient than PEG and the results are reproducible.</w:t>
      </w:r>
    </w:p>
    <w:p w:rsidR="00690FAB" w:rsidRPr="00690FAB" w:rsidRDefault="00690FAB" w:rsidP="00690FAB">
      <w:pPr>
        <w:shd w:val="clear" w:color="auto" w:fill="F9FAFB"/>
        <w:spacing w:after="0" w:line="240" w:lineRule="auto"/>
        <w:jc w:val="both"/>
        <w:outlineLvl w:val="2"/>
        <w:rPr>
          <w:rFonts w:ascii="inherit" w:eastAsia="Times New Roman" w:hAnsi="inherit" w:cs="Helvetica"/>
          <w:sz w:val="27"/>
          <w:szCs w:val="27"/>
          <w:lang w:eastAsia="en-IN"/>
        </w:rPr>
      </w:pPr>
      <w:r w:rsidRPr="00690FAB">
        <w:rPr>
          <w:rFonts w:ascii="inherit" w:eastAsia="Times New Roman" w:hAnsi="inherit" w:cs="Helvetica"/>
          <w:sz w:val="27"/>
          <w:szCs w:val="27"/>
          <w:lang w:eastAsia="en-IN"/>
        </w:rPr>
        <w:t xml:space="preserve">2) </w:t>
      </w:r>
      <w:proofErr w:type="spellStart"/>
      <w:r w:rsidRPr="00690FAB">
        <w:rPr>
          <w:rFonts w:ascii="inherit" w:eastAsia="Times New Roman" w:hAnsi="inherit" w:cs="Helvetica"/>
          <w:sz w:val="27"/>
          <w:szCs w:val="27"/>
          <w:lang w:eastAsia="en-IN"/>
        </w:rPr>
        <w:t>Hybridoma</w:t>
      </w:r>
      <w:proofErr w:type="spellEnd"/>
      <w:r w:rsidRPr="00690FAB">
        <w:rPr>
          <w:rFonts w:ascii="inherit" w:eastAsia="Times New Roman" w:hAnsi="inherit" w:cs="Helvetica"/>
          <w:sz w:val="27"/>
          <w:szCs w:val="27"/>
          <w:lang w:eastAsia="en-IN"/>
        </w:rPr>
        <w:t xml:space="preserve"> screening</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 xml:space="preserve">Even in the most efficient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fusions, only about 1% of the starting cells are fused, and only about 1 in 10</w:t>
      </w:r>
      <w:r w:rsidRPr="00690FAB">
        <w:rPr>
          <w:rFonts w:ascii="Helvetica" w:eastAsia="Times New Roman" w:hAnsi="Helvetica" w:cs="Helvetica"/>
          <w:sz w:val="17"/>
          <w:szCs w:val="17"/>
          <w:vertAlign w:val="superscript"/>
          <w:lang w:eastAsia="en-IN"/>
        </w:rPr>
        <w:t>5</w:t>
      </w:r>
      <w:r w:rsidRPr="00690FAB">
        <w:rPr>
          <w:rFonts w:ascii="Helvetica" w:eastAsia="Times New Roman" w:hAnsi="Helvetica" w:cs="Helvetica"/>
          <w:sz w:val="23"/>
          <w:szCs w:val="23"/>
          <w:lang w:eastAsia="en-IN"/>
        </w:rPr>
        <w:t> form viable hybrids. This leaves a large number of unfused cells still in culture. The cells from the immunized animal (antibody secreting cell) do not continue to grow in tissue culture and so do not confuse further work. However, the myeloma cells are well adapted to tissue culture and must be killed, which can be achieved by drug selection.</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 xml:space="preserve">Commonly, the myeloma cells have a defective HGPRT enzyme (hypoxanthine-guanine phosphoribosyl transferase), blocking their ability to use the salvage pathway. These cells containing a non-functional HGPRT protein will die in HAT medium. Only the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cells have got the ability to divide and proliferate on the HAT medium because genome from the B-lymphocyte makes them HGPRT positive and genome from the myeloma cells they can divide indefinitely.</w:t>
      </w:r>
    </w:p>
    <w:p w:rsidR="00690FAB" w:rsidRPr="00690FAB" w:rsidRDefault="00690FAB" w:rsidP="00690FAB">
      <w:pPr>
        <w:shd w:val="clear" w:color="auto" w:fill="F9FAFB"/>
        <w:spacing w:after="0" w:line="240" w:lineRule="auto"/>
        <w:jc w:val="both"/>
        <w:outlineLvl w:val="2"/>
        <w:rPr>
          <w:rFonts w:ascii="inherit" w:eastAsia="Times New Roman" w:hAnsi="inherit" w:cs="Helvetica"/>
          <w:sz w:val="27"/>
          <w:szCs w:val="27"/>
          <w:lang w:eastAsia="en-IN"/>
        </w:rPr>
      </w:pPr>
      <w:r w:rsidRPr="00690FAB">
        <w:rPr>
          <w:rFonts w:ascii="inherit" w:eastAsia="Times New Roman" w:hAnsi="inherit" w:cs="Helvetica"/>
          <w:sz w:val="27"/>
          <w:szCs w:val="27"/>
          <w:lang w:eastAsia="en-IN"/>
        </w:rPr>
        <w:t>3) </w:t>
      </w:r>
      <w:proofErr w:type="spellStart"/>
      <w:r w:rsidRPr="00690FAB">
        <w:rPr>
          <w:rFonts w:ascii="inherit" w:eastAsia="Times New Roman" w:hAnsi="inherit" w:cs="Helvetica"/>
          <w:sz w:val="27"/>
          <w:szCs w:val="27"/>
          <w:lang w:eastAsia="en-IN"/>
        </w:rPr>
        <w:fldChar w:fldCharType="begin"/>
      </w:r>
      <w:r w:rsidRPr="00690FAB">
        <w:rPr>
          <w:rFonts w:ascii="inherit" w:eastAsia="Times New Roman" w:hAnsi="inherit" w:cs="Helvetica"/>
          <w:sz w:val="27"/>
          <w:szCs w:val="27"/>
          <w:lang w:eastAsia="en-IN"/>
        </w:rPr>
        <w:instrText xml:space="preserve"> HYPERLINK "https://www.sinobiological.com/services/monoclonal-antibody-production-services" </w:instrText>
      </w:r>
      <w:r w:rsidRPr="00690FAB">
        <w:rPr>
          <w:rFonts w:ascii="inherit" w:eastAsia="Times New Roman" w:hAnsi="inherit" w:cs="Helvetica"/>
          <w:sz w:val="27"/>
          <w:szCs w:val="27"/>
          <w:lang w:eastAsia="en-IN"/>
        </w:rPr>
        <w:fldChar w:fldCharType="separate"/>
      </w:r>
      <w:proofErr w:type="gramStart"/>
      <w:r w:rsidRPr="00690FAB">
        <w:rPr>
          <w:rFonts w:ascii="inherit" w:eastAsia="Times New Roman" w:hAnsi="inherit" w:cs="Helvetica"/>
          <w:sz w:val="27"/>
          <w:szCs w:val="27"/>
          <w:u w:val="single"/>
          <w:lang w:eastAsia="en-IN"/>
        </w:rPr>
        <w:t>mAb</w:t>
      </w:r>
      <w:proofErr w:type="spellEnd"/>
      <w:proofErr w:type="gramEnd"/>
      <w:r w:rsidRPr="00690FAB">
        <w:rPr>
          <w:rFonts w:ascii="inherit" w:eastAsia="Times New Roman" w:hAnsi="inherit" w:cs="Helvetica"/>
          <w:sz w:val="27"/>
          <w:szCs w:val="27"/>
          <w:u w:val="single"/>
          <w:lang w:eastAsia="en-IN"/>
        </w:rPr>
        <w:t xml:space="preserve"> production</w:t>
      </w:r>
      <w:r w:rsidRPr="00690FAB">
        <w:rPr>
          <w:rFonts w:ascii="inherit" w:eastAsia="Times New Roman" w:hAnsi="inherit" w:cs="Helvetica"/>
          <w:sz w:val="27"/>
          <w:szCs w:val="27"/>
          <w:lang w:eastAsia="en-IN"/>
        </w:rPr>
        <w:fldChar w:fldCharType="end"/>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antibodies can be produced in vitro and in vivo.</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 xml:space="preserve">For production of monoclonal antibodies in vitro, </w:t>
      </w:r>
      <w:proofErr w:type="spellStart"/>
      <w:r w:rsidRPr="00690FAB">
        <w:rPr>
          <w:rFonts w:ascii="Helvetica" w:eastAsia="Times New Roman" w:hAnsi="Helvetica" w:cs="Helvetica"/>
          <w:sz w:val="23"/>
          <w:szCs w:val="23"/>
          <w:lang w:eastAsia="en-IN"/>
        </w:rPr>
        <w:t>hybridomas</w:t>
      </w:r>
      <w:proofErr w:type="spellEnd"/>
      <w:r w:rsidRPr="00690FAB">
        <w:rPr>
          <w:rFonts w:ascii="Helvetica" w:eastAsia="Times New Roman" w:hAnsi="Helvetica" w:cs="Helvetica"/>
          <w:sz w:val="23"/>
          <w:szCs w:val="23"/>
          <w:lang w:eastAsia="en-IN"/>
        </w:rPr>
        <w:t xml:space="preserve"> are expanded by transfer to 24 well tissue culture plates followed by 25 cm</w:t>
      </w:r>
      <w:r w:rsidRPr="00690FAB">
        <w:rPr>
          <w:rFonts w:ascii="Helvetica" w:eastAsia="Times New Roman" w:hAnsi="Helvetica" w:cs="Helvetica"/>
          <w:sz w:val="17"/>
          <w:szCs w:val="17"/>
          <w:vertAlign w:val="superscript"/>
          <w:lang w:eastAsia="en-IN"/>
        </w:rPr>
        <w:t>2</w:t>
      </w:r>
      <w:r w:rsidRPr="00690FAB">
        <w:rPr>
          <w:rFonts w:ascii="Helvetica" w:eastAsia="Times New Roman" w:hAnsi="Helvetica" w:cs="Helvetica"/>
          <w:sz w:val="23"/>
          <w:szCs w:val="23"/>
          <w:lang w:eastAsia="en-IN"/>
        </w:rPr>
        <w:t> flask and a 75 cm</w:t>
      </w:r>
      <w:r w:rsidRPr="00690FAB">
        <w:rPr>
          <w:rFonts w:ascii="Helvetica" w:eastAsia="Times New Roman" w:hAnsi="Helvetica" w:cs="Helvetica"/>
          <w:sz w:val="17"/>
          <w:szCs w:val="17"/>
          <w:vertAlign w:val="superscript"/>
          <w:lang w:eastAsia="en-IN"/>
        </w:rPr>
        <w:t>2</w:t>
      </w:r>
      <w:r w:rsidRPr="00690FAB">
        <w:rPr>
          <w:rFonts w:ascii="Helvetica" w:eastAsia="Times New Roman" w:hAnsi="Helvetica" w:cs="Helvetica"/>
          <w:sz w:val="23"/>
          <w:szCs w:val="23"/>
          <w:lang w:eastAsia="en-IN"/>
        </w:rPr>
        <w:t> flask containing suitable medium. The cell density is maintained between 10</w:t>
      </w:r>
      <w:r w:rsidRPr="00690FAB">
        <w:rPr>
          <w:rFonts w:ascii="Helvetica" w:eastAsia="Times New Roman" w:hAnsi="Helvetica" w:cs="Helvetica"/>
          <w:sz w:val="17"/>
          <w:szCs w:val="17"/>
          <w:vertAlign w:val="superscript"/>
          <w:lang w:eastAsia="en-IN"/>
        </w:rPr>
        <w:t>5</w:t>
      </w:r>
      <w:r w:rsidRPr="00690FAB">
        <w:rPr>
          <w:rFonts w:ascii="Helvetica" w:eastAsia="Times New Roman" w:hAnsi="Helvetica" w:cs="Helvetica"/>
          <w:sz w:val="23"/>
          <w:szCs w:val="23"/>
          <w:lang w:eastAsia="en-IN"/>
        </w:rPr>
        <w:t> and 10</w:t>
      </w:r>
      <w:r w:rsidRPr="00690FAB">
        <w:rPr>
          <w:rFonts w:ascii="Helvetica" w:eastAsia="Times New Roman" w:hAnsi="Helvetica" w:cs="Helvetica"/>
          <w:sz w:val="17"/>
          <w:szCs w:val="17"/>
          <w:vertAlign w:val="superscript"/>
          <w:lang w:eastAsia="en-IN"/>
        </w:rPr>
        <w:t>6</w:t>
      </w:r>
      <w:r w:rsidRPr="00690FAB">
        <w:rPr>
          <w:rFonts w:ascii="Helvetica" w:eastAsia="Times New Roman" w:hAnsi="Helvetica" w:cs="Helvetica"/>
          <w:sz w:val="23"/>
          <w:szCs w:val="23"/>
          <w:lang w:eastAsia="en-IN"/>
        </w:rPr>
        <w:t xml:space="preserve"> cells/ml. </w:t>
      </w:r>
      <w:proofErr w:type="gramStart"/>
      <w:r w:rsidRPr="00690FAB">
        <w:rPr>
          <w:rFonts w:ascii="Helvetica" w:eastAsia="Times New Roman" w:hAnsi="Helvetica" w:cs="Helvetica"/>
          <w:sz w:val="23"/>
          <w:szCs w:val="23"/>
          <w:lang w:eastAsia="en-IN"/>
        </w:rPr>
        <w:t>Typical</w:t>
      </w:r>
      <w:proofErr w:type="gramEnd"/>
      <w:r w:rsidRPr="00690FAB">
        <w:rPr>
          <w:rFonts w:ascii="Helvetica" w:eastAsia="Times New Roman" w:hAnsi="Helvetica" w:cs="Helvetica"/>
          <w:sz w:val="23"/>
          <w:szCs w:val="23"/>
          <w:lang w:eastAsia="en-IN"/>
        </w:rPr>
        <w:t xml:space="preserve"> culture supernatants yield up to l00μg/ml of antibody, the exact amount depending upon the cell density and rate of growth. Culture in vitro provides a more pure preparation of antibody. Sino Biological can offer serum-free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production </w:t>
      </w:r>
      <w:proofErr w:type="spellStart"/>
      <w:r w:rsidRPr="00690FAB">
        <w:rPr>
          <w:rFonts w:ascii="Helvetica" w:eastAsia="Times New Roman" w:hAnsi="Helvetica" w:cs="Helvetica"/>
          <w:sz w:val="23"/>
          <w:szCs w:val="23"/>
          <w:lang w:eastAsia="en-IN"/>
        </w:rPr>
        <w:t>serivce</w:t>
      </w:r>
      <w:proofErr w:type="spellEnd"/>
      <w:r w:rsidRPr="00690FAB">
        <w:rPr>
          <w:rFonts w:ascii="Helvetica" w:eastAsia="Times New Roman" w:hAnsi="Helvetica" w:cs="Helvetica"/>
          <w:sz w:val="23"/>
          <w:szCs w:val="23"/>
          <w:lang w:eastAsia="en-IN"/>
        </w:rPr>
        <w:t xml:space="preserve"> by the use of serum-free medium.</w:t>
      </w:r>
    </w:p>
    <w:p w:rsid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For producing monoclonal antibodies in vivo, mice are primed by intraperitoneal injection with 10</w:t>
      </w:r>
      <w:r w:rsidRPr="00690FAB">
        <w:rPr>
          <w:rFonts w:ascii="Helvetica" w:eastAsia="Times New Roman" w:hAnsi="Helvetica" w:cs="Helvetica"/>
          <w:sz w:val="17"/>
          <w:szCs w:val="17"/>
          <w:vertAlign w:val="superscript"/>
          <w:lang w:eastAsia="en-IN"/>
        </w:rPr>
        <w:t>5</w:t>
      </w:r>
      <w:r w:rsidRPr="00690FAB">
        <w:rPr>
          <w:rFonts w:ascii="Helvetica" w:eastAsia="Times New Roman" w:hAnsi="Helvetica" w:cs="Helvetica"/>
          <w:sz w:val="23"/>
          <w:szCs w:val="23"/>
          <w:lang w:eastAsia="en-IN"/>
        </w:rPr>
        <w:t> - 10</w:t>
      </w:r>
      <w:r w:rsidRPr="00690FAB">
        <w:rPr>
          <w:rFonts w:ascii="Helvetica" w:eastAsia="Times New Roman" w:hAnsi="Helvetica" w:cs="Helvetica"/>
          <w:sz w:val="17"/>
          <w:szCs w:val="17"/>
          <w:vertAlign w:val="superscript"/>
          <w:lang w:eastAsia="en-IN"/>
        </w:rPr>
        <w:t>7</w:t>
      </w:r>
      <w:r w:rsidRPr="00690FAB">
        <w:rPr>
          <w:rFonts w:ascii="Helvetica" w:eastAsia="Times New Roman" w:hAnsi="Helvetica" w:cs="Helvetica"/>
          <w:sz w:val="23"/>
          <w:szCs w:val="23"/>
          <w:lang w:eastAsia="en-IN"/>
        </w:rPr>
        <w:t>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cells. The rate of growth of the resulting ascites tumour is in general very variable and can be from less than two or more than five weeks. The ascites fluid can be collected from an anaesthetized mouse. It is possible to obtain 10 ml of ascites fluid or more from a mouse by regular tapping. Ascites fluid will be contaminated with mouse </w:t>
      </w:r>
      <w:proofErr w:type="spellStart"/>
      <w:r w:rsidRPr="00690FAB">
        <w:rPr>
          <w:rFonts w:ascii="Helvetica" w:eastAsia="Times New Roman" w:hAnsi="Helvetica" w:cs="Helvetica"/>
          <w:sz w:val="23"/>
          <w:szCs w:val="23"/>
          <w:lang w:eastAsia="en-IN"/>
        </w:rPr>
        <w:t>imunoglobulins</w:t>
      </w:r>
      <w:proofErr w:type="spellEnd"/>
      <w:r w:rsidRPr="00690FAB">
        <w:rPr>
          <w:rFonts w:ascii="Helvetica" w:eastAsia="Times New Roman" w:hAnsi="Helvetica" w:cs="Helvetica"/>
          <w:sz w:val="23"/>
          <w:szCs w:val="23"/>
          <w:lang w:eastAsia="en-IN"/>
        </w:rPr>
        <w:t xml:space="preserve"> to a small extent and if a very pure antibody is required this may prove inconvenient.</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p>
    <w:p w:rsidR="00690FAB" w:rsidRPr="00690FAB" w:rsidRDefault="00690FAB" w:rsidP="00690FAB">
      <w:pPr>
        <w:shd w:val="clear" w:color="auto" w:fill="208871"/>
        <w:spacing w:after="0" w:line="300" w:lineRule="atLeast"/>
        <w:jc w:val="both"/>
        <w:outlineLvl w:val="1"/>
        <w:rPr>
          <w:rFonts w:ascii="inherit" w:eastAsia="Times New Roman" w:hAnsi="inherit" w:cs="Helvetica"/>
          <w:b/>
          <w:bCs/>
          <w:sz w:val="27"/>
          <w:szCs w:val="27"/>
          <w:lang w:eastAsia="en-IN"/>
        </w:rPr>
      </w:pPr>
      <w:r w:rsidRPr="00690FAB">
        <w:rPr>
          <w:rFonts w:ascii="inherit" w:eastAsia="Times New Roman" w:hAnsi="inherit" w:cs="Helvetica"/>
          <w:b/>
          <w:bCs/>
          <w:sz w:val="27"/>
          <w:szCs w:val="27"/>
          <w:lang w:eastAsia="en-IN"/>
        </w:rPr>
        <w:t xml:space="preserve">Applications of </w:t>
      </w:r>
      <w:proofErr w:type="spellStart"/>
      <w:r w:rsidRPr="00690FAB">
        <w:rPr>
          <w:rFonts w:ascii="inherit" w:eastAsia="Times New Roman" w:hAnsi="inherit" w:cs="Helvetica"/>
          <w:b/>
          <w:bCs/>
          <w:sz w:val="27"/>
          <w:szCs w:val="27"/>
          <w:lang w:eastAsia="en-IN"/>
        </w:rPr>
        <w:t>Hybridoma</w:t>
      </w:r>
      <w:proofErr w:type="spellEnd"/>
      <w:r w:rsidRPr="00690FAB">
        <w:rPr>
          <w:rFonts w:ascii="inherit" w:eastAsia="Times New Roman" w:hAnsi="inherit" w:cs="Helvetica"/>
          <w:b/>
          <w:bCs/>
          <w:sz w:val="27"/>
          <w:szCs w:val="27"/>
          <w:lang w:eastAsia="en-IN"/>
        </w:rPr>
        <w:t xml:space="preserve"> Technology</w:t>
      </w:r>
    </w:p>
    <w:p w:rsidR="00690FAB" w:rsidRPr="00690FAB" w:rsidRDefault="00690FAB" w:rsidP="00690FAB">
      <w:pPr>
        <w:shd w:val="clear" w:color="auto" w:fill="F9FAFB"/>
        <w:spacing w:after="0" w:line="240" w:lineRule="auto"/>
        <w:jc w:val="both"/>
        <w:outlineLvl w:val="2"/>
        <w:rPr>
          <w:rFonts w:ascii="inherit" w:eastAsia="Times New Roman" w:hAnsi="inherit" w:cs="Helvetica"/>
          <w:sz w:val="27"/>
          <w:szCs w:val="27"/>
          <w:lang w:eastAsia="en-IN"/>
        </w:rPr>
      </w:pPr>
      <w:proofErr w:type="spellStart"/>
      <w:proofErr w:type="gramStart"/>
      <w:r w:rsidRPr="00690FAB">
        <w:rPr>
          <w:rFonts w:ascii="inherit" w:eastAsia="Times New Roman" w:hAnsi="inherit" w:cs="Helvetica"/>
          <w:sz w:val="27"/>
          <w:szCs w:val="27"/>
          <w:lang w:eastAsia="en-IN"/>
        </w:rPr>
        <w:t>mAb</w:t>
      </w:r>
      <w:proofErr w:type="spellEnd"/>
      <w:proofErr w:type="gramEnd"/>
      <w:r w:rsidRPr="00690FAB">
        <w:rPr>
          <w:rFonts w:ascii="inherit" w:eastAsia="Times New Roman" w:hAnsi="inherit" w:cs="Helvetica"/>
          <w:sz w:val="27"/>
          <w:szCs w:val="27"/>
          <w:lang w:eastAsia="en-IN"/>
        </w:rPr>
        <w:t xml:space="preserve"> therapeutics</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 xml:space="preserve">Compared with other biologics, </w:t>
      </w:r>
      <w:proofErr w:type="spellStart"/>
      <w:r w:rsidRPr="00690FAB">
        <w:rPr>
          <w:rFonts w:ascii="Helvetica" w:eastAsia="Times New Roman" w:hAnsi="Helvetica" w:cs="Helvetica"/>
          <w:sz w:val="23"/>
          <w:szCs w:val="23"/>
          <w:lang w:eastAsia="en-IN"/>
        </w:rPr>
        <w:t>mAbs</w:t>
      </w:r>
      <w:proofErr w:type="spellEnd"/>
      <w:r w:rsidRPr="00690FAB">
        <w:rPr>
          <w:rFonts w:ascii="Helvetica" w:eastAsia="Times New Roman" w:hAnsi="Helvetica" w:cs="Helvetica"/>
          <w:sz w:val="23"/>
          <w:szCs w:val="23"/>
          <w:lang w:eastAsia="en-IN"/>
        </w:rPr>
        <w:t xml:space="preserve"> are able to maintain an extremely high affinity towards their target. Due to this high affinity and specificity, researchers began investigating the therapeutic potential of </w:t>
      </w:r>
      <w:proofErr w:type="spellStart"/>
      <w:r w:rsidRPr="00690FAB">
        <w:rPr>
          <w:rFonts w:ascii="Helvetica" w:eastAsia="Times New Roman" w:hAnsi="Helvetica" w:cs="Helvetica"/>
          <w:sz w:val="23"/>
          <w:szCs w:val="23"/>
          <w:lang w:eastAsia="en-IN"/>
        </w:rPr>
        <w:t>mAbs</w:t>
      </w:r>
      <w:proofErr w:type="spellEnd"/>
      <w:r w:rsidRPr="00690FAB">
        <w:rPr>
          <w:rFonts w:ascii="Helvetica" w:eastAsia="Times New Roman" w:hAnsi="Helvetica" w:cs="Helvetica"/>
          <w:sz w:val="23"/>
          <w:szCs w:val="23"/>
          <w:lang w:eastAsia="en-IN"/>
        </w:rPr>
        <w:t xml:space="preserve"> as metabolic activators, inhibitors and immuno-modulators. While the first few US FDA-approved </w:t>
      </w:r>
      <w:proofErr w:type="spellStart"/>
      <w:r w:rsidRPr="00690FAB">
        <w:rPr>
          <w:rFonts w:ascii="Helvetica" w:eastAsia="Times New Roman" w:hAnsi="Helvetica" w:cs="Helvetica"/>
          <w:sz w:val="23"/>
          <w:szCs w:val="23"/>
          <w:lang w:eastAsia="en-IN"/>
        </w:rPr>
        <w:t>mAb</w:t>
      </w:r>
      <w:proofErr w:type="spellEnd"/>
      <w:r w:rsidRPr="00690FAB">
        <w:rPr>
          <w:rFonts w:ascii="Helvetica" w:eastAsia="Times New Roman" w:hAnsi="Helvetica" w:cs="Helvetica"/>
          <w:sz w:val="23"/>
          <w:szCs w:val="23"/>
          <w:lang w:eastAsia="en-IN"/>
        </w:rPr>
        <w:t xml:space="preserve"> therapeutics, such as muromonab-CD3, were generated solely in mice, it became evident that in order to avoid immune rejection, future </w:t>
      </w:r>
      <w:proofErr w:type="spellStart"/>
      <w:r w:rsidRPr="00690FAB">
        <w:rPr>
          <w:rFonts w:ascii="Helvetica" w:eastAsia="Times New Roman" w:hAnsi="Helvetica" w:cs="Helvetica"/>
          <w:sz w:val="23"/>
          <w:szCs w:val="23"/>
          <w:lang w:eastAsia="en-IN"/>
        </w:rPr>
        <w:t>mAb</w:t>
      </w:r>
      <w:proofErr w:type="spellEnd"/>
      <w:r w:rsidRPr="00690FAB">
        <w:rPr>
          <w:rFonts w:ascii="Helvetica" w:eastAsia="Times New Roman" w:hAnsi="Helvetica" w:cs="Helvetica"/>
          <w:sz w:val="23"/>
          <w:szCs w:val="23"/>
          <w:lang w:eastAsia="en-IN"/>
        </w:rPr>
        <w:t xml:space="preserve">-based therapeutics needed to undergo humanization. Since the approval of muromonab-CD3 in 1986, the FDA has approved approximately 80 more </w:t>
      </w:r>
      <w:proofErr w:type="spellStart"/>
      <w:r w:rsidRPr="00690FAB">
        <w:rPr>
          <w:rFonts w:ascii="Helvetica" w:eastAsia="Times New Roman" w:hAnsi="Helvetica" w:cs="Helvetica"/>
          <w:sz w:val="23"/>
          <w:szCs w:val="23"/>
          <w:lang w:eastAsia="en-IN"/>
        </w:rPr>
        <w:t>mAb</w:t>
      </w:r>
      <w:proofErr w:type="spellEnd"/>
      <w:r w:rsidRPr="00690FAB">
        <w:rPr>
          <w:rFonts w:ascii="Helvetica" w:eastAsia="Times New Roman" w:hAnsi="Helvetica" w:cs="Helvetica"/>
          <w:sz w:val="23"/>
          <w:szCs w:val="23"/>
          <w:lang w:eastAsia="en-IN"/>
        </w:rPr>
        <w:t xml:space="preserve"> therapeutics for diseases ranging from autoimmune disorders, to inflammatory diseases, HIV and cancer. Interestingly, despite the discovery of combinatorial display libraries in 1984 as an alternative </w:t>
      </w:r>
      <w:proofErr w:type="spellStart"/>
      <w:r w:rsidRPr="00690FAB">
        <w:rPr>
          <w:rFonts w:ascii="Helvetica" w:eastAsia="Times New Roman" w:hAnsi="Helvetica" w:cs="Helvetica"/>
          <w:sz w:val="23"/>
          <w:szCs w:val="23"/>
          <w:lang w:eastAsia="en-IN"/>
        </w:rPr>
        <w:t>mAb</w:t>
      </w:r>
      <w:proofErr w:type="spellEnd"/>
      <w:r w:rsidRPr="00690FAB">
        <w:rPr>
          <w:rFonts w:ascii="Helvetica" w:eastAsia="Times New Roman" w:hAnsi="Helvetica" w:cs="Helvetica"/>
          <w:sz w:val="23"/>
          <w:szCs w:val="23"/>
          <w:lang w:eastAsia="en-IN"/>
        </w:rPr>
        <w:t xml:space="preserve"> discovery platform, the majority of these </w:t>
      </w:r>
      <w:proofErr w:type="spellStart"/>
      <w:r w:rsidRPr="00690FAB">
        <w:rPr>
          <w:rFonts w:ascii="Helvetica" w:eastAsia="Times New Roman" w:hAnsi="Helvetica" w:cs="Helvetica"/>
          <w:sz w:val="23"/>
          <w:szCs w:val="23"/>
          <w:lang w:eastAsia="en-IN"/>
        </w:rPr>
        <w:t>mAb</w:t>
      </w:r>
      <w:proofErr w:type="spellEnd"/>
      <w:r w:rsidRPr="00690FAB">
        <w:rPr>
          <w:rFonts w:ascii="Helvetica" w:eastAsia="Times New Roman" w:hAnsi="Helvetica" w:cs="Helvetica"/>
          <w:sz w:val="23"/>
          <w:szCs w:val="23"/>
          <w:lang w:eastAsia="en-IN"/>
        </w:rPr>
        <w:t xml:space="preserve"> therapeutics were originally discovered using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 in either fully murine or humanized mice. The reason for this preference is likely attributed to the natural ability of the murine immune system to generate highly specific </w:t>
      </w:r>
      <w:proofErr w:type="spellStart"/>
      <w:r w:rsidRPr="00690FAB">
        <w:rPr>
          <w:rFonts w:ascii="Helvetica" w:eastAsia="Times New Roman" w:hAnsi="Helvetica" w:cs="Helvetica"/>
          <w:sz w:val="23"/>
          <w:szCs w:val="23"/>
          <w:lang w:eastAsia="en-IN"/>
        </w:rPr>
        <w:t>mAbs</w:t>
      </w:r>
      <w:proofErr w:type="spellEnd"/>
      <w:r w:rsidRPr="00690FAB">
        <w:rPr>
          <w:rFonts w:ascii="Helvetica" w:eastAsia="Times New Roman" w:hAnsi="Helvetica" w:cs="Helvetica"/>
          <w:sz w:val="23"/>
          <w:szCs w:val="23"/>
          <w:lang w:eastAsia="en-IN"/>
        </w:rPr>
        <w:t xml:space="preserve"> that elicit strong constant domain functionality with limited immunoreactivity after humanization.</w:t>
      </w:r>
    </w:p>
    <w:p w:rsidR="00690FAB" w:rsidRPr="00690FAB" w:rsidRDefault="00690FAB" w:rsidP="00690FAB">
      <w:pPr>
        <w:shd w:val="clear" w:color="auto" w:fill="FFFFFF"/>
        <w:spacing w:line="240" w:lineRule="auto"/>
        <w:jc w:val="both"/>
        <w:rPr>
          <w:rFonts w:ascii="Helvetica" w:eastAsia="Times New Roman" w:hAnsi="Helvetica" w:cs="Helvetica"/>
          <w:sz w:val="23"/>
          <w:szCs w:val="23"/>
          <w:lang w:eastAsia="en-IN"/>
        </w:rPr>
      </w:pPr>
      <w:r w:rsidRPr="00690FAB">
        <w:rPr>
          <w:rFonts w:ascii="Helvetica" w:eastAsia="Times New Roman" w:hAnsi="Helvetica" w:cs="Helvetica"/>
          <w:noProof/>
          <w:sz w:val="23"/>
          <w:szCs w:val="23"/>
          <w:lang w:eastAsia="en-IN"/>
        </w:rPr>
        <w:drawing>
          <wp:inline distT="0" distB="0" distL="0" distR="0">
            <wp:extent cx="5264168" cy="3962400"/>
            <wp:effectExtent l="0" t="0" r="0" b="0"/>
            <wp:docPr id="1" name="Picture 1" descr="A list of FDA-approved therapeutic mAbs by hybridoma techn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list of FDA-approved therapeutic mAbs by hybridoma technolog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1435" cy="3967870"/>
                    </a:xfrm>
                    <a:prstGeom prst="rect">
                      <a:avLst/>
                    </a:prstGeom>
                    <a:noFill/>
                    <a:ln>
                      <a:noFill/>
                    </a:ln>
                  </pic:spPr>
                </pic:pic>
              </a:graphicData>
            </a:graphic>
          </wp:inline>
        </w:drawing>
      </w:r>
      <w:r w:rsidRPr="00690FAB">
        <w:rPr>
          <w:rFonts w:ascii="Helvetica" w:eastAsia="Times New Roman" w:hAnsi="Helvetica" w:cs="Helvetica"/>
          <w:sz w:val="23"/>
          <w:szCs w:val="23"/>
          <w:lang w:eastAsia="en-IN"/>
        </w:rPr>
        <w:br/>
        <w:t xml:space="preserve">Fig 3. A list of FDA-approved therapeutic </w:t>
      </w:r>
      <w:proofErr w:type="spellStart"/>
      <w:r w:rsidRPr="00690FAB">
        <w:rPr>
          <w:rFonts w:ascii="Helvetica" w:eastAsia="Times New Roman" w:hAnsi="Helvetica" w:cs="Helvetica"/>
          <w:sz w:val="23"/>
          <w:szCs w:val="23"/>
          <w:lang w:eastAsia="en-IN"/>
        </w:rPr>
        <w:t>mAbs</w:t>
      </w:r>
      <w:proofErr w:type="spellEnd"/>
      <w:r w:rsidRPr="00690FAB">
        <w:rPr>
          <w:rFonts w:ascii="Helvetica" w:eastAsia="Times New Roman" w:hAnsi="Helvetica" w:cs="Helvetica"/>
          <w:sz w:val="23"/>
          <w:szCs w:val="23"/>
          <w:lang w:eastAsia="en-IN"/>
        </w:rPr>
        <w:t xml:space="preserve"> by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w:t>
      </w:r>
    </w:p>
    <w:p w:rsidR="00690FAB" w:rsidRDefault="00690FAB" w:rsidP="00690FAB">
      <w:pPr>
        <w:shd w:val="clear" w:color="auto" w:fill="F9FAFB"/>
        <w:spacing w:after="0" w:line="240" w:lineRule="auto"/>
        <w:jc w:val="both"/>
        <w:outlineLvl w:val="2"/>
        <w:rPr>
          <w:rFonts w:ascii="inherit" w:eastAsia="Times New Roman" w:hAnsi="inherit" w:cs="Helvetica"/>
          <w:sz w:val="27"/>
          <w:szCs w:val="27"/>
          <w:lang w:eastAsia="en-IN"/>
        </w:rPr>
      </w:pPr>
    </w:p>
    <w:p w:rsidR="00690FAB" w:rsidRDefault="00690FAB" w:rsidP="00690FAB">
      <w:pPr>
        <w:shd w:val="clear" w:color="auto" w:fill="F9FAFB"/>
        <w:spacing w:after="0" w:line="240" w:lineRule="auto"/>
        <w:jc w:val="both"/>
        <w:outlineLvl w:val="2"/>
        <w:rPr>
          <w:rFonts w:ascii="inherit" w:eastAsia="Times New Roman" w:hAnsi="inherit" w:cs="Helvetica"/>
          <w:sz w:val="27"/>
          <w:szCs w:val="27"/>
          <w:lang w:eastAsia="en-IN"/>
        </w:rPr>
      </w:pPr>
    </w:p>
    <w:p w:rsidR="00690FAB" w:rsidRPr="00690FAB" w:rsidRDefault="00690FAB" w:rsidP="00690FAB">
      <w:pPr>
        <w:shd w:val="clear" w:color="auto" w:fill="F9FAFB"/>
        <w:spacing w:after="0" w:line="240" w:lineRule="auto"/>
        <w:jc w:val="both"/>
        <w:outlineLvl w:val="2"/>
        <w:rPr>
          <w:rFonts w:ascii="inherit" w:eastAsia="Times New Roman" w:hAnsi="inherit" w:cs="Helvetica"/>
          <w:sz w:val="27"/>
          <w:szCs w:val="27"/>
          <w:lang w:eastAsia="en-IN"/>
        </w:rPr>
      </w:pPr>
      <w:bookmarkStart w:id="0" w:name="_GoBack"/>
      <w:bookmarkEnd w:id="0"/>
      <w:r w:rsidRPr="00690FAB">
        <w:rPr>
          <w:rFonts w:ascii="inherit" w:eastAsia="Times New Roman" w:hAnsi="inherit" w:cs="Helvetica"/>
          <w:sz w:val="27"/>
          <w:szCs w:val="27"/>
          <w:lang w:eastAsia="en-IN"/>
        </w:rPr>
        <w:lastRenderedPageBreak/>
        <w:t>In vivo diagnostics</w:t>
      </w:r>
    </w:p>
    <w:p w:rsidR="00690FAB" w:rsidRPr="00690FAB" w:rsidRDefault="00690FAB" w:rsidP="00690FAB">
      <w:pPr>
        <w:shd w:val="clear" w:color="auto" w:fill="F9FAFB"/>
        <w:spacing w:after="0" w:line="384" w:lineRule="atLeast"/>
        <w:jc w:val="both"/>
        <w:rPr>
          <w:rFonts w:ascii="Helvetica" w:eastAsia="Times New Roman" w:hAnsi="Helvetica" w:cs="Helvetica"/>
          <w:sz w:val="23"/>
          <w:szCs w:val="23"/>
          <w:lang w:eastAsia="en-IN"/>
        </w:rPr>
      </w:pPr>
      <w:r w:rsidRPr="00690FAB">
        <w:rPr>
          <w:rFonts w:ascii="Helvetica" w:eastAsia="Times New Roman" w:hAnsi="Helvetica" w:cs="Helvetica"/>
          <w:sz w:val="23"/>
          <w:szCs w:val="23"/>
          <w:lang w:eastAsia="en-IN"/>
        </w:rPr>
        <w:t xml:space="preserve">In vivo diagnostics are a </w:t>
      </w:r>
      <w:proofErr w:type="spellStart"/>
      <w:r w:rsidRPr="00690FAB">
        <w:rPr>
          <w:rFonts w:ascii="Helvetica" w:eastAsia="Times New Roman" w:hAnsi="Helvetica" w:cs="Helvetica"/>
          <w:sz w:val="23"/>
          <w:szCs w:val="23"/>
          <w:lang w:eastAsia="en-IN"/>
        </w:rPr>
        <w:t>noninvasive</w:t>
      </w:r>
      <w:proofErr w:type="spellEnd"/>
      <w:r w:rsidRPr="00690FAB">
        <w:rPr>
          <w:rFonts w:ascii="Helvetica" w:eastAsia="Times New Roman" w:hAnsi="Helvetica" w:cs="Helvetica"/>
          <w:sz w:val="23"/>
          <w:szCs w:val="23"/>
          <w:lang w:eastAsia="en-IN"/>
        </w:rPr>
        <w:t xml:space="preserve"> way for clinicians to diagnose disease progression through analysis of biomarkers within the body rather than through biologic samples inside a laboratory. Most antibody-based in vivo diagnostics are used for highly specific imaging. Some common imaging methods include positron emission tomography (PET), magnetic resonance imaging (MRI), fluorescent molecular tomography (FMT) and ultrasound. The main difference between immune imaging and standard imaging is that, rather than imaging a large, nonspecific section of the body, a tagged antibody targets a precise location for diagnostic imaging instead. This idea of conjugating a full-length antibody or an antibody fragment to a nanoparticle, be it a radioisotope, fluorophore or positron emitter, would have not been possible without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-based antibody discovery. It was only through </w:t>
      </w:r>
      <w:proofErr w:type="spellStart"/>
      <w:r w:rsidRPr="00690FAB">
        <w:rPr>
          <w:rFonts w:ascii="Helvetica" w:eastAsia="Times New Roman" w:hAnsi="Helvetica" w:cs="Helvetica"/>
          <w:sz w:val="23"/>
          <w:szCs w:val="23"/>
          <w:lang w:eastAsia="en-IN"/>
        </w:rPr>
        <w:t>hybridoma</w:t>
      </w:r>
      <w:proofErr w:type="spellEnd"/>
      <w:r w:rsidRPr="00690FAB">
        <w:rPr>
          <w:rFonts w:ascii="Helvetica" w:eastAsia="Times New Roman" w:hAnsi="Helvetica" w:cs="Helvetica"/>
          <w:sz w:val="23"/>
          <w:szCs w:val="23"/>
          <w:lang w:eastAsia="en-IN"/>
        </w:rPr>
        <w:t xml:space="preserve"> technology that fully natural </w:t>
      </w:r>
      <w:proofErr w:type="spellStart"/>
      <w:r w:rsidRPr="00690FAB">
        <w:rPr>
          <w:rFonts w:ascii="Helvetica" w:eastAsia="Times New Roman" w:hAnsi="Helvetica" w:cs="Helvetica"/>
          <w:sz w:val="23"/>
          <w:szCs w:val="23"/>
          <w:lang w:eastAsia="en-IN"/>
        </w:rPr>
        <w:t>mAb</w:t>
      </w:r>
      <w:proofErr w:type="spellEnd"/>
      <w:r w:rsidRPr="00690FAB">
        <w:rPr>
          <w:rFonts w:ascii="Helvetica" w:eastAsia="Times New Roman" w:hAnsi="Helvetica" w:cs="Helvetica"/>
          <w:sz w:val="23"/>
          <w:szCs w:val="23"/>
          <w:lang w:eastAsia="en-IN"/>
        </w:rPr>
        <w:t xml:space="preserve"> variable domains that did not adversely impact a patient's own immune system during an examination were discovered.</w:t>
      </w:r>
    </w:p>
    <w:p w:rsidR="00F1778F" w:rsidRPr="00690FAB" w:rsidRDefault="00F1778F" w:rsidP="00690FAB">
      <w:pPr>
        <w:jc w:val="both"/>
      </w:pPr>
    </w:p>
    <w:sectPr w:rsidR="00F1778F" w:rsidRPr="00690F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0B7"/>
    <w:rsid w:val="002230B7"/>
    <w:rsid w:val="00690FAB"/>
    <w:rsid w:val="00F177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398999-8B4D-4D3D-BA0F-60ABDEB9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90F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690FAB"/>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690FAB"/>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FAB"/>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690FAB"/>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690FAB"/>
    <w:rPr>
      <w:rFonts w:ascii="Times New Roman" w:eastAsia="Times New Roman" w:hAnsi="Times New Roman" w:cs="Times New Roman"/>
      <w:b/>
      <w:bCs/>
      <w:sz w:val="27"/>
      <w:szCs w:val="27"/>
      <w:lang w:eastAsia="en-IN"/>
    </w:rPr>
  </w:style>
  <w:style w:type="paragraph" w:styleId="NormalWeb">
    <w:name w:val="Normal (Web)"/>
    <w:basedOn w:val="Normal"/>
    <w:uiPriority w:val="99"/>
    <w:semiHidden/>
    <w:unhideWhenUsed/>
    <w:rsid w:val="00690FAB"/>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690F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060149">
      <w:bodyDiv w:val="1"/>
      <w:marLeft w:val="0"/>
      <w:marRight w:val="0"/>
      <w:marTop w:val="0"/>
      <w:marBottom w:val="0"/>
      <w:divBdr>
        <w:top w:val="none" w:sz="0" w:space="0" w:color="auto"/>
        <w:left w:val="none" w:sz="0" w:space="0" w:color="auto"/>
        <w:bottom w:val="none" w:sz="0" w:space="0" w:color="auto"/>
        <w:right w:val="none" w:sz="0" w:space="0" w:color="auto"/>
      </w:divBdr>
      <w:divsChild>
        <w:div w:id="373887957">
          <w:marLeft w:val="0"/>
          <w:marRight w:val="0"/>
          <w:marTop w:val="0"/>
          <w:marBottom w:val="0"/>
          <w:divBdr>
            <w:top w:val="none" w:sz="0" w:space="0" w:color="auto"/>
            <w:left w:val="none" w:sz="0" w:space="0" w:color="auto"/>
            <w:bottom w:val="none" w:sz="0" w:space="0" w:color="auto"/>
            <w:right w:val="none" w:sz="0" w:space="0" w:color="auto"/>
          </w:divBdr>
          <w:divsChild>
            <w:div w:id="250821264">
              <w:marLeft w:val="0"/>
              <w:marRight w:val="0"/>
              <w:marTop w:val="0"/>
              <w:marBottom w:val="0"/>
              <w:divBdr>
                <w:top w:val="none" w:sz="0" w:space="0" w:color="auto"/>
                <w:left w:val="none" w:sz="0" w:space="0" w:color="auto"/>
                <w:bottom w:val="none" w:sz="0" w:space="0" w:color="auto"/>
                <w:right w:val="none" w:sz="0" w:space="0" w:color="auto"/>
              </w:divBdr>
              <w:divsChild>
                <w:div w:id="1435707110">
                  <w:marLeft w:val="0"/>
                  <w:marRight w:val="0"/>
                  <w:marTop w:val="0"/>
                  <w:marBottom w:val="0"/>
                  <w:divBdr>
                    <w:top w:val="none" w:sz="0" w:space="0" w:color="auto"/>
                    <w:left w:val="none" w:sz="0" w:space="0" w:color="auto"/>
                    <w:bottom w:val="none" w:sz="0" w:space="0" w:color="auto"/>
                    <w:right w:val="none" w:sz="0" w:space="0" w:color="auto"/>
                  </w:divBdr>
                </w:div>
                <w:div w:id="2046060178">
                  <w:marLeft w:val="0"/>
                  <w:marRight w:val="0"/>
                  <w:marTop w:val="0"/>
                  <w:marBottom w:val="0"/>
                  <w:divBdr>
                    <w:top w:val="single" w:sz="6" w:space="0" w:color="EBEBEB"/>
                    <w:left w:val="single" w:sz="6" w:space="0" w:color="EBEBEB"/>
                    <w:bottom w:val="single" w:sz="6" w:space="0" w:color="EBEBEB"/>
                    <w:right w:val="single" w:sz="6" w:space="0" w:color="EBEBEB"/>
                  </w:divBdr>
                  <w:divsChild>
                    <w:div w:id="252589743">
                      <w:marLeft w:val="0"/>
                      <w:marRight w:val="0"/>
                      <w:marTop w:val="0"/>
                      <w:marBottom w:val="0"/>
                      <w:divBdr>
                        <w:top w:val="none" w:sz="0" w:space="0" w:color="auto"/>
                        <w:left w:val="none" w:sz="0" w:space="0" w:color="auto"/>
                        <w:bottom w:val="none" w:sz="0" w:space="0" w:color="auto"/>
                        <w:right w:val="none" w:sz="0" w:space="0" w:color="auto"/>
                      </w:divBdr>
                      <w:divsChild>
                        <w:div w:id="1212116613">
                          <w:marLeft w:val="0"/>
                          <w:marRight w:val="0"/>
                          <w:marTop w:val="0"/>
                          <w:marBottom w:val="225"/>
                          <w:divBdr>
                            <w:top w:val="single" w:sz="6" w:space="8" w:color="EBEBEB"/>
                            <w:left w:val="single" w:sz="6" w:space="8" w:color="EBEBEB"/>
                            <w:bottom w:val="single" w:sz="6" w:space="8" w:color="EBEBEB"/>
                            <w:right w:val="single" w:sz="6" w:space="8" w:color="EBEBEB"/>
                          </w:divBdr>
                        </w:div>
                      </w:divsChild>
                    </w:div>
                  </w:divsChild>
                </w:div>
              </w:divsChild>
            </w:div>
            <w:div w:id="872109183">
              <w:marLeft w:val="0"/>
              <w:marRight w:val="0"/>
              <w:marTop w:val="0"/>
              <w:marBottom w:val="0"/>
              <w:divBdr>
                <w:top w:val="none" w:sz="0" w:space="0" w:color="auto"/>
                <w:left w:val="none" w:sz="0" w:space="0" w:color="auto"/>
                <w:bottom w:val="none" w:sz="0" w:space="0" w:color="auto"/>
                <w:right w:val="none" w:sz="0" w:space="0" w:color="auto"/>
              </w:divBdr>
              <w:divsChild>
                <w:div w:id="1302150341">
                  <w:marLeft w:val="0"/>
                  <w:marRight w:val="0"/>
                  <w:marTop w:val="0"/>
                  <w:marBottom w:val="0"/>
                  <w:divBdr>
                    <w:top w:val="none" w:sz="0" w:space="0" w:color="auto"/>
                    <w:left w:val="none" w:sz="0" w:space="0" w:color="auto"/>
                    <w:bottom w:val="none" w:sz="0" w:space="0" w:color="auto"/>
                    <w:right w:val="none" w:sz="0" w:space="0" w:color="auto"/>
                  </w:divBdr>
                </w:div>
                <w:div w:id="1342245309">
                  <w:marLeft w:val="0"/>
                  <w:marRight w:val="0"/>
                  <w:marTop w:val="0"/>
                  <w:marBottom w:val="0"/>
                  <w:divBdr>
                    <w:top w:val="single" w:sz="6" w:space="0" w:color="EBEBEB"/>
                    <w:left w:val="single" w:sz="6" w:space="0" w:color="EBEBEB"/>
                    <w:bottom w:val="single" w:sz="6" w:space="0" w:color="EBEBEB"/>
                    <w:right w:val="single" w:sz="6" w:space="0" w:color="EBEBEB"/>
                  </w:divBdr>
                  <w:divsChild>
                    <w:div w:id="738745956">
                      <w:marLeft w:val="0"/>
                      <w:marRight w:val="0"/>
                      <w:marTop w:val="0"/>
                      <w:marBottom w:val="0"/>
                      <w:divBdr>
                        <w:top w:val="none" w:sz="0" w:space="0" w:color="auto"/>
                        <w:left w:val="none" w:sz="0" w:space="0" w:color="auto"/>
                        <w:bottom w:val="single" w:sz="6" w:space="4" w:color="EBEBEB"/>
                        <w:right w:val="none" w:sz="0" w:space="0" w:color="auto"/>
                      </w:divBdr>
                      <w:divsChild>
                        <w:div w:id="122314213">
                          <w:marLeft w:val="0"/>
                          <w:marRight w:val="0"/>
                          <w:marTop w:val="0"/>
                          <w:marBottom w:val="0"/>
                          <w:divBdr>
                            <w:top w:val="none" w:sz="0" w:space="0" w:color="auto"/>
                            <w:left w:val="none" w:sz="0" w:space="0" w:color="auto"/>
                            <w:bottom w:val="none" w:sz="0" w:space="0" w:color="auto"/>
                            <w:right w:val="none" w:sz="0" w:space="0" w:color="auto"/>
                          </w:divBdr>
                          <w:divsChild>
                            <w:div w:id="2064284864">
                              <w:marLeft w:val="0"/>
                              <w:marRight w:val="0"/>
                              <w:marTop w:val="0"/>
                              <w:marBottom w:val="225"/>
                              <w:divBdr>
                                <w:top w:val="single" w:sz="6" w:space="8" w:color="EBEBEB"/>
                                <w:left w:val="single" w:sz="6" w:space="8" w:color="EBEBEB"/>
                                <w:bottom w:val="single" w:sz="6" w:space="8" w:color="EBEBEB"/>
                                <w:right w:val="single" w:sz="6" w:space="8" w:color="EBEBEB"/>
                              </w:divBdr>
                            </w:div>
                          </w:divsChild>
                        </w:div>
                        <w:div w:id="1315337444">
                          <w:marLeft w:val="0"/>
                          <w:marRight w:val="0"/>
                          <w:marTop w:val="0"/>
                          <w:marBottom w:val="0"/>
                          <w:divBdr>
                            <w:top w:val="none" w:sz="0" w:space="0" w:color="auto"/>
                            <w:left w:val="none" w:sz="0" w:space="0" w:color="auto"/>
                            <w:bottom w:val="none" w:sz="0" w:space="0" w:color="auto"/>
                            <w:right w:val="none" w:sz="0" w:space="0" w:color="auto"/>
                          </w:divBdr>
                        </w:div>
                        <w:div w:id="1894196267">
                          <w:marLeft w:val="0"/>
                          <w:marRight w:val="0"/>
                          <w:marTop w:val="0"/>
                          <w:marBottom w:val="0"/>
                          <w:divBdr>
                            <w:top w:val="none" w:sz="0" w:space="0" w:color="auto"/>
                            <w:left w:val="none" w:sz="0" w:space="0" w:color="auto"/>
                            <w:bottom w:val="none" w:sz="0" w:space="0" w:color="auto"/>
                            <w:right w:val="none" w:sz="0" w:space="0" w:color="auto"/>
                          </w:divBdr>
                        </w:div>
                        <w:div w:id="5383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206151">
              <w:marLeft w:val="0"/>
              <w:marRight w:val="0"/>
              <w:marTop w:val="0"/>
              <w:marBottom w:val="0"/>
              <w:divBdr>
                <w:top w:val="none" w:sz="0" w:space="0" w:color="auto"/>
                <w:left w:val="none" w:sz="0" w:space="0" w:color="auto"/>
                <w:bottom w:val="none" w:sz="0" w:space="0" w:color="auto"/>
                <w:right w:val="none" w:sz="0" w:space="0" w:color="auto"/>
              </w:divBdr>
              <w:divsChild>
                <w:div w:id="630287326">
                  <w:marLeft w:val="0"/>
                  <w:marRight w:val="0"/>
                  <w:marTop w:val="0"/>
                  <w:marBottom w:val="0"/>
                  <w:divBdr>
                    <w:top w:val="none" w:sz="0" w:space="0" w:color="auto"/>
                    <w:left w:val="none" w:sz="0" w:space="0" w:color="auto"/>
                    <w:bottom w:val="none" w:sz="0" w:space="0" w:color="auto"/>
                    <w:right w:val="none" w:sz="0" w:space="0" w:color="auto"/>
                  </w:divBdr>
                </w:div>
                <w:div w:id="1774091978">
                  <w:marLeft w:val="0"/>
                  <w:marRight w:val="0"/>
                  <w:marTop w:val="0"/>
                  <w:marBottom w:val="0"/>
                  <w:divBdr>
                    <w:top w:val="single" w:sz="6" w:space="0" w:color="EBEBEB"/>
                    <w:left w:val="single" w:sz="6" w:space="0" w:color="EBEBEB"/>
                    <w:bottom w:val="single" w:sz="6" w:space="0" w:color="EBEBEB"/>
                    <w:right w:val="single" w:sz="6" w:space="0" w:color="EBEBEB"/>
                  </w:divBdr>
                  <w:divsChild>
                    <w:div w:id="1073550149">
                      <w:marLeft w:val="0"/>
                      <w:marRight w:val="0"/>
                      <w:marTop w:val="0"/>
                      <w:marBottom w:val="0"/>
                      <w:divBdr>
                        <w:top w:val="none" w:sz="0" w:space="0" w:color="auto"/>
                        <w:left w:val="none" w:sz="0" w:space="0" w:color="auto"/>
                        <w:bottom w:val="single" w:sz="6" w:space="4" w:color="EBEBEB"/>
                        <w:right w:val="none" w:sz="0" w:space="0" w:color="auto"/>
                      </w:divBdr>
                      <w:divsChild>
                        <w:div w:id="1667637015">
                          <w:marLeft w:val="0"/>
                          <w:marRight w:val="0"/>
                          <w:marTop w:val="0"/>
                          <w:marBottom w:val="0"/>
                          <w:divBdr>
                            <w:top w:val="none" w:sz="0" w:space="0" w:color="auto"/>
                            <w:left w:val="none" w:sz="0" w:space="0" w:color="auto"/>
                            <w:bottom w:val="none" w:sz="0" w:space="0" w:color="auto"/>
                            <w:right w:val="none" w:sz="0" w:space="0" w:color="auto"/>
                          </w:divBdr>
                          <w:divsChild>
                            <w:div w:id="1199855448">
                              <w:marLeft w:val="0"/>
                              <w:marRight w:val="0"/>
                              <w:marTop w:val="0"/>
                              <w:marBottom w:val="225"/>
                              <w:divBdr>
                                <w:top w:val="single" w:sz="6" w:space="8" w:color="EBEBEB"/>
                                <w:left w:val="single" w:sz="6" w:space="8" w:color="EBEBEB"/>
                                <w:bottom w:val="single" w:sz="6" w:space="8" w:color="EBEBEB"/>
                                <w:right w:val="single" w:sz="6" w:space="8" w:color="EBEBEB"/>
                              </w:divBdr>
                            </w:div>
                          </w:divsChild>
                        </w:div>
                      </w:divsChild>
                    </w:div>
                    <w:div w:id="949816690">
                      <w:marLeft w:val="0"/>
                      <w:marRight w:val="0"/>
                      <w:marTop w:val="0"/>
                      <w:marBottom w:val="0"/>
                      <w:divBdr>
                        <w:top w:val="none" w:sz="0" w:space="0" w:color="auto"/>
                        <w:left w:val="none" w:sz="0" w:space="0" w:color="auto"/>
                        <w:bottom w:val="single" w:sz="6" w:space="4" w:color="EBEBEB"/>
                        <w:right w:val="none" w:sz="0" w:space="0" w:color="auto"/>
                      </w:divBdr>
                      <w:divsChild>
                        <w:div w:id="126838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biological.com/services/antigen-preparation-services" TargetMode="External"/><Relationship Id="rId3" Type="http://schemas.openxmlformats.org/officeDocument/2006/relationships/webSettings" Target="webSettings.xml"/><Relationship Id="rId7" Type="http://schemas.openxmlformats.org/officeDocument/2006/relationships/hyperlink" Target="https://www.sinobiological.com/services/mouse-monoclonal-antibody-servic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biological.com/resource/antibody-technical/antibody-production"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3.png"/><Relationship Id="rId4" Type="http://schemas.openxmlformats.org/officeDocument/2006/relationships/hyperlink" Target="https://www.sinobiological.com/services/monoclonal-antibody-production-services" TargetMode="Externa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1199</Words>
  <Characters>6835</Characters>
  <Application>Microsoft Office Word</Application>
  <DocSecurity>0</DocSecurity>
  <Lines>56</Lines>
  <Paragraphs>16</Paragraphs>
  <ScaleCrop>false</ScaleCrop>
  <Company/>
  <LinksUpToDate>false</LinksUpToDate>
  <CharactersWithSpaces>8018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2</cp:revision>
  <dcterms:created xsi:type="dcterms:W3CDTF">2020-12-04T04:44:00Z</dcterms:created>
  <dcterms:modified xsi:type="dcterms:W3CDTF">2020-12-04T04:45:00Z</dcterms:modified>
</cp:coreProperties>
</file>